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32311"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9384321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58111"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339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781"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83535"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28153"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900.00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Narrowboat Wharf</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BEDROOM TOP FLOOR APARTMENT WITH CANAL SIDE LOCATION *** Must be viewed to be appreciated. Set in the delightful Narrowboat Wharf complex, the apartment is ideally located for the shops, bars and restaurants in Rodley as well as useful transport links to both Leeds and Bradford. This apartment briefly comprises: Communal Entrance hall with secure intercom entry system, private entrance hall, open plan lounge/kitchen with balcony overlooking the canal with far reaching views, Master bedroom with en-suite shower room, second bedroom and bathroom. Externally there is an allocated parking space and stunning views over the canal. Early viewing is highly recommended. Available 10th March 2025. Deposit £1035. EPC rating, council tax band.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900.00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Narrowboat Wharf</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BEDROOM TOP FLOOR APARTMENT WITH CANAL SIDE LOCATION *** Must be viewed to be appreciated. Set in the delightful Narrowboat Wharf complex, the apartment is ideally located for the shops, bars and restaurants in Rodley as well as useful transport links to both Leeds and Bradford. This apartment briefly comprises: Communal Entrance hall with secure intercom entry system, private entrance hall, open plan lounge/kitchen with balcony overlooking the canal with far reaching views, Master bedroom with en-suite shower room, second bedroom and bathroom. Externally there is an allocated parking space and stunning views over the canal. Early viewing is highly recommended. Available 10th March 2025. Deposit £1035. EPC rating, council tax band.</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00973509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19798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1580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0305053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5557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96154"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6640497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722395"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2539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418646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65091"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88700"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3992554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43813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6249"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21177402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0790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7408"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6816514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6452"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67283"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 xml:space="preserve">Communal Entrance </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Entrance Hall</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Secure entry phone system. Storage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Open Plan Kitchen and Living Room </w:t>
            </w:r>
            <w:r w:rsidRPr="008F0587">
              <w:rPr>
                <w:rFonts w:ascii="Open Sans" w:hAnsi="Open Sans" w:cs="Open Sans"/>
                <w:b/>
                <w:bCs/>
              </w:rPr>
              <w:t xml:space="preserve"> </w:t>
            </w:r>
            <w:r w:rsidRPr="008F0587">
              <w:rPr>
                <w:rFonts w:ascii="Open Sans" w:hAnsi="Open Sans" w:cs="Open Sans"/>
                <w:b/>
                <w:bCs/>
              </w:rPr>
              <w:t xml:space="preserve">6.65m (21'10)  x 5.16m (16'11)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patio doors out to the balcony with views over the canal. Gas central heating radiator. kitchen fitted with a range of wall and base units with worktops over, stainless steel sink with mixer tap and drainer, gas cooker and electric oven with extractor over.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3.23m (10'7)  x 3.07m (10'1) </w:t>
            </w:r>
          </w:p>
          <w:p w:rsidR="008F0587" w:rsidP="00E52A93" w14:textId="77777777">
            <w:pPr>
              <w:spacing w:line="259" w:lineRule="auto"/>
              <w:rPr>
                <w:rFonts w:ascii="Open Sans" w:hAnsi="Open Sans" w:cs="Open Sans"/>
              </w:rPr>
            </w:pPr>
            <w:r w:rsidRPr="008F0587">
              <w:rPr>
                <w:rFonts w:ascii="Open Sans" w:hAnsi="Open Sans" w:cs="Open Sans"/>
              </w:rPr>
              <w:t>Double bedroom with built in wardrobes. Two uPVC double glazed windows.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En Suite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Comprising; Shower cubicle, wash basin and WC.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2.51m (8'3)  x 2.51m (8'3) </w:t>
            </w:r>
          </w:p>
          <w:p w:rsidR="008F0587" w:rsidP="00E52A93" w14:textId="77777777">
            <w:pPr>
              <w:spacing w:line="259" w:lineRule="auto"/>
              <w:rPr>
                <w:rFonts w:ascii="Open Sans" w:hAnsi="Open Sans" w:cs="Open Sans"/>
              </w:rPr>
            </w:pPr>
            <w:r w:rsidRPr="008F0587">
              <w:rPr>
                <w:rFonts w:ascii="Open Sans" w:hAnsi="Open Sans" w:cs="Open Sans"/>
              </w:rPr>
              <w:t>Second bedroom with uPVC double glazed window.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suite comprising: bath, wash basin and WC.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B</w:t>
              <w:br/>
              <w:t xml:space="preserve">EPC Rating </w:t>
              <w:br/>
              <w:br/>
              <w:t>Leasehold property</w:t>
              <w:br/>
              <w:t>Allocated Parking</w:t>
              <w:br/>
              <w:br/>
              <w:t>Broadband Virgin media only: Standard</w:t>
              <w:tab/>
              <w:t>5 Mbps</w:t>
              <w:tab/>
              <w:t>0.6 Mbps</w:t>
              <w:tab/>
              <w:t>Good</w:t>
              <w:br/>
              <w:t>Superfast</w:t>
              <w:tab/>
              <w:t>138 Mbps</w:t>
              <w:tab/>
              <w:t>20 Mbps</w:t>
              <w:tab/>
              <w:t>Good</w:t>
              <w:br/>
              <w:t>Ultrafast</w:t>
              <w:tab/>
              <w:t>1000 Mbps</w:t>
              <w:tab/>
              <w:t>1000 Mbps</w:t>
              <w:br/>
              <w:br/>
              <w:t>Mobile availability: EE</w:t>
              <w:tab/>
              <w:t>Likely  Three</w:t>
              <w:tab/>
              <w:t>Limited</w:t>
              <w:tab/>
              <w:t xml:space="preserve"> O2</w:t>
              <w:tab/>
              <w:t>Limited</w:t>
              <w:tab/>
              <w:t xml:space="preserve"> Vodafone Likely</w:t>
              <w:br/>
              <w:br/>
              <w:t>Utilities: Water supplied on standard meters. Electric mains supplied on standard meters. Gas supplied on standard metres.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4995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32727" name=""/>
                          <pic:cNvPicPr>
                            <a:picLocks noChangeAspect="1"/>
                          </pic:cNvPicPr>
                        </pic:nvPicPr>
                        <pic:blipFill>
                          <a:blip xmlns:r="http://schemas.openxmlformats.org/officeDocument/2006/relationships" r:embed="rId19"/>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0"/>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