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7050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5312117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2331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4940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8318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47001"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1942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One,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***ONE BEDROOM APARTMENT - EWS1 COMPLIANT***Set within the ever popular and exciting Echo Central development. A short walk to all the amenities Leeds City centre has to offer and great links to the motorway network. Stylish and contemporary accommodation which would suit the professional seeking a city base. Having quality modern fittings throughout, the interior briefly comprises of: Communal entrance with security intercom and lifts to all floors, private hallway with utility/store, open plan living/dining/kitchen having a range of contemporary high gloss units with integrated appliances and Juliette balcony, Spacious double bedroom and shower room. Council Tax Band A. Tenanted until November 2024 at £775pcm.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One,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***ONE BEDROOM APARTMENT - EWS1 COMPLIANT***Set within the ever popular and exciting Echo Central development. A short walk to all the amenities Leeds City centre has to offer and great links to the motorway network. Stylish and contemporary accommodation which would suit the professional seeking a city base. Having quality modern fittings throughout, the interior briefly comprises of: Communal entrance with security intercom and lifts to all floors, private hallway with utility/store, open plan living/dining/kitchen having a range of contemporary high gloss units with integrated appliances and Juliette balcony, Spacious double bedroom and shower room. Council Tax Band A. Tenanted until November 2024 at £775pcm.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336812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6853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6957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0233089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1238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241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5349047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0484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0405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8118424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9862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8123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2818864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5924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5767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Entry via secure video intercom entry system.  Stairs and lift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Secure video intercom entry system.  Wall mounted electric heater.  Storage cupboard housing the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Double 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modern three piece white suite comprising shower cubicle, wash hand basin and low level WC.  Chrome heated ladder towel rail.  Tiled floor.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service charges are £410.34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ground rent is £200 per year.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2290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41017"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